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136EF" w:rsidRDefault="007877A9">
      <w:pPr>
        <w:spacing w:after="240" w:line="240" w:lineRule="auto"/>
        <w:jc w:val="center"/>
        <w:rPr>
          <w:b/>
          <w:sz w:val="24"/>
          <w:szCs w:val="24"/>
        </w:rPr>
      </w:pPr>
      <w:r>
        <w:rPr>
          <w:b/>
          <w:sz w:val="24"/>
          <w:szCs w:val="24"/>
        </w:rPr>
        <w:t>Department of Computer Science AGH and  IBM Software Laboratory in Krakow invite to</w:t>
      </w:r>
    </w:p>
    <w:p w:rsidR="00A136EF" w:rsidRDefault="007877A9">
      <w:pPr>
        <w:spacing w:after="240" w:line="240" w:lineRule="auto"/>
        <w:jc w:val="center"/>
        <w:rPr>
          <w:b/>
          <w:sz w:val="28"/>
          <w:szCs w:val="28"/>
        </w:rPr>
      </w:pPr>
      <w:r>
        <w:rPr>
          <w:b/>
          <w:noProof/>
          <w:sz w:val="28"/>
          <w:szCs w:val="28"/>
        </w:rPr>
        <w:drawing>
          <wp:inline distT="114300" distB="114300" distL="114300" distR="114300">
            <wp:extent cx="1524000" cy="97670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24000" cy="976707"/>
                    </a:xfrm>
                    <a:prstGeom prst="rect">
                      <a:avLst/>
                    </a:prstGeom>
                    <a:ln/>
                  </pic:spPr>
                </pic:pic>
              </a:graphicData>
            </a:graphic>
          </wp:inline>
        </w:drawing>
      </w:r>
    </w:p>
    <w:p w:rsidR="00600B52" w:rsidRPr="00341D03" w:rsidRDefault="007877A9" w:rsidP="00600B52">
      <w:pPr>
        <w:keepLines/>
        <w:spacing w:before="240" w:after="240" w:line="240" w:lineRule="auto"/>
        <w:jc w:val="center"/>
        <w:rPr>
          <w:b/>
        </w:rPr>
      </w:pPr>
      <w:r>
        <w:rPr>
          <w:b/>
          <w:sz w:val="36"/>
          <w:szCs w:val="36"/>
        </w:rPr>
        <w:t>Krakow Quantum Informatics Seminar (KQIS)</w:t>
      </w:r>
      <w:r w:rsidR="00600B52">
        <w:rPr>
          <w:b/>
          <w:sz w:val="36"/>
          <w:szCs w:val="36"/>
        </w:rPr>
        <w:br/>
      </w:r>
      <w:r w:rsidR="00600B52" w:rsidRPr="00600B52">
        <w:rPr>
          <w:b/>
        </w:rPr>
        <w:t>(KQIS is an official seminar of the Quantum Computing Section of the Computer Science Committee of the Polish Academy of Sciences)</w:t>
      </w:r>
      <w:r w:rsidR="00600B52">
        <w:rPr>
          <w:b/>
        </w:rPr>
        <w:br/>
      </w:r>
      <w:hyperlink r:id="rId8" w:history="1">
        <w:r w:rsidR="00600B52" w:rsidRPr="002C12AE">
          <w:rPr>
            <w:rStyle w:val="Hipercze"/>
            <w:b/>
          </w:rPr>
          <w:t>https://www.informatyka.agh.edu.pl/en/kqi-seminars/</w:t>
        </w:r>
      </w:hyperlink>
      <w:r w:rsidR="00600B52">
        <w:rPr>
          <w:b/>
        </w:rPr>
        <w:t xml:space="preserve"> </w:t>
      </w:r>
    </w:p>
    <w:p w:rsidR="00A136EF" w:rsidRDefault="00600B52">
      <w:pPr>
        <w:keepLines/>
        <w:spacing w:after="0" w:line="240" w:lineRule="auto"/>
        <w:jc w:val="center"/>
        <w:rPr>
          <w:b/>
          <w:sz w:val="28"/>
          <w:szCs w:val="28"/>
        </w:rPr>
      </w:pPr>
      <w:r>
        <w:rPr>
          <w:b/>
          <w:sz w:val="28"/>
          <w:szCs w:val="28"/>
        </w:rPr>
        <w:t xml:space="preserve">Tuesday, 6 October </w:t>
      </w:r>
      <w:r w:rsidR="007877A9">
        <w:rPr>
          <w:b/>
          <w:sz w:val="28"/>
          <w:szCs w:val="28"/>
        </w:rPr>
        <w:t xml:space="preserve">2020, 9.30-11.00 via </w:t>
      </w:r>
      <w:proofErr w:type="spellStart"/>
      <w:r w:rsidR="007877A9">
        <w:rPr>
          <w:b/>
          <w:sz w:val="28"/>
          <w:szCs w:val="28"/>
        </w:rPr>
        <w:t>Webex</w:t>
      </w:r>
      <w:proofErr w:type="spellEnd"/>
    </w:p>
    <w:p w:rsidR="00A136EF" w:rsidRDefault="00DA0F41">
      <w:pPr>
        <w:keepLines/>
        <w:spacing w:after="0" w:line="240" w:lineRule="auto"/>
        <w:jc w:val="center"/>
        <w:rPr>
          <w:b/>
          <w:sz w:val="28"/>
          <w:szCs w:val="28"/>
        </w:rPr>
      </w:pPr>
      <w:hyperlink r:id="rId9">
        <w:r w:rsidR="007877A9">
          <w:rPr>
            <w:b/>
            <w:color w:val="1155CC"/>
            <w:sz w:val="28"/>
            <w:szCs w:val="28"/>
            <w:u w:val="single"/>
          </w:rPr>
          <w:t>https://ibm.webex.com/meet/tomasz.stopa</w:t>
        </w:r>
      </w:hyperlink>
      <w:r w:rsidR="00600B52">
        <w:rPr>
          <w:b/>
          <w:color w:val="1155CC"/>
          <w:sz w:val="28"/>
          <w:szCs w:val="28"/>
          <w:u w:val="single"/>
        </w:rPr>
        <w:br/>
      </w:r>
    </w:p>
    <w:p w:rsidR="00600B52" w:rsidRPr="00600B52" w:rsidRDefault="00600B52" w:rsidP="00600B52">
      <w:pPr>
        <w:spacing w:after="0" w:line="240" w:lineRule="auto"/>
        <w:jc w:val="center"/>
        <w:rPr>
          <w:b/>
          <w:bCs/>
          <w:sz w:val="32"/>
          <w:szCs w:val="32"/>
          <w:lang w:val="en-GB"/>
        </w:rPr>
      </w:pPr>
    </w:p>
    <w:p w:rsidR="00600B52" w:rsidRPr="00600B52" w:rsidRDefault="00600B52" w:rsidP="00600B52">
      <w:pPr>
        <w:spacing w:after="0" w:line="240" w:lineRule="auto"/>
        <w:jc w:val="center"/>
        <w:rPr>
          <w:b/>
          <w:sz w:val="28"/>
          <w:szCs w:val="28"/>
          <w:lang w:val="en-GB"/>
        </w:rPr>
      </w:pPr>
      <w:r w:rsidRPr="00600B52">
        <w:rPr>
          <w:b/>
          <w:sz w:val="28"/>
          <w:szCs w:val="28"/>
          <w:lang w:val="en-GB"/>
        </w:rPr>
        <w:t xml:space="preserve">Tomasz </w:t>
      </w:r>
      <w:proofErr w:type="spellStart"/>
      <w:r w:rsidRPr="00600B52">
        <w:rPr>
          <w:b/>
          <w:sz w:val="28"/>
          <w:szCs w:val="28"/>
          <w:lang w:val="en-GB"/>
        </w:rPr>
        <w:t>Stopa</w:t>
      </w:r>
      <w:proofErr w:type="spellEnd"/>
      <w:r w:rsidRPr="00600B52">
        <w:rPr>
          <w:b/>
          <w:sz w:val="28"/>
          <w:szCs w:val="28"/>
          <w:lang w:val="en-GB"/>
        </w:rPr>
        <w:t xml:space="preserve"> - IBM Quantum Ambassador</w:t>
      </w:r>
    </w:p>
    <w:p w:rsidR="00600B52" w:rsidRPr="00600B52" w:rsidRDefault="00600B52" w:rsidP="00600B52">
      <w:pPr>
        <w:spacing w:after="0" w:line="240" w:lineRule="auto"/>
        <w:jc w:val="center"/>
        <w:rPr>
          <w:sz w:val="28"/>
          <w:szCs w:val="28"/>
          <w:lang w:val="en-GB"/>
        </w:rPr>
      </w:pPr>
      <w:r w:rsidRPr="00600B52">
        <w:rPr>
          <w:sz w:val="28"/>
          <w:szCs w:val="28"/>
          <w:lang w:val="en-GB"/>
        </w:rPr>
        <w:t>IBM Software Laboratory in Krakow</w:t>
      </w:r>
      <w:r>
        <w:rPr>
          <w:sz w:val="28"/>
          <w:szCs w:val="28"/>
          <w:lang w:val="en-GB"/>
        </w:rPr>
        <w:t xml:space="preserve">, PL </w:t>
      </w:r>
    </w:p>
    <w:p w:rsidR="00600B52" w:rsidRDefault="00600B52" w:rsidP="00600B52">
      <w:pPr>
        <w:spacing w:after="0" w:line="240" w:lineRule="auto"/>
        <w:jc w:val="center"/>
        <w:rPr>
          <w:b/>
          <w:sz w:val="28"/>
          <w:szCs w:val="28"/>
        </w:rPr>
      </w:pPr>
    </w:p>
    <w:p w:rsidR="00600B52" w:rsidRDefault="00600B52" w:rsidP="00600B52">
      <w:pPr>
        <w:spacing w:after="0" w:line="240" w:lineRule="auto"/>
        <w:jc w:val="center"/>
        <w:rPr>
          <w:b/>
          <w:sz w:val="28"/>
          <w:szCs w:val="28"/>
        </w:rPr>
      </w:pPr>
      <w:r w:rsidRPr="00600B52">
        <w:rPr>
          <w:b/>
          <w:bCs/>
          <w:sz w:val="32"/>
          <w:szCs w:val="32"/>
          <w:lang w:val="en-GB"/>
        </w:rPr>
        <w:t>IBM’s roadmap towards million qubits</w:t>
      </w:r>
      <w:r>
        <w:rPr>
          <w:b/>
          <w:bCs/>
          <w:sz w:val="32"/>
          <w:szCs w:val="32"/>
          <w:lang w:val="en-GB"/>
        </w:rPr>
        <w:br/>
      </w:r>
    </w:p>
    <w:p w:rsidR="00A136EF" w:rsidRDefault="007877A9">
      <w:pPr>
        <w:rPr>
          <w:b/>
          <w:sz w:val="28"/>
          <w:szCs w:val="28"/>
        </w:rPr>
      </w:pPr>
      <w:r>
        <w:rPr>
          <w:b/>
          <w:sz w:val="28"/>
          <w:szCs w:val="28"/>
        </w:rPr>
        <w:t>Abstract</w:t>
      </w:r>
    </w:p>
    <w:p w:rsidR="00600B52" w:rsidRDefault="00600B52" w:rsidP="00600B52">
      <w:pPr>
        <w:pStyle w:val="Default"/>
        <w:jc w:val="both"/>
        <w:rPr>
          <w:lang w:val="en-GB"/>
        </w:rPr>
      </w:pPr>
      <w:r>
        <w:rPr>
          <w:lang w:val="en-GB"/>
        </w:rPr>
        <w:t>For last 20 years quantum computers evolved from single qubit to 65 qubits in IBM’s Hummingbird quantum processor. However, the progress is not linear here, quantum technology progress accelerates – as can be seen on quantum volume example which doubles every year.</w:t>
      </w:r>
    </w:p>
    <w:p w:rsidR="00600B52" w:rsidRDefault="00600B52" w:rsidP="00600B52">
      <w:pPr>
        <w:pStyle w:val="Default"/>
        <w:jc w:val="both"/>
        <w:rPr>
          <w:lang w:val="en-GB"/>
        </w:rPr>
      </w:pPr>
      <w:r>
        <w:rPr>
          <w:lang w:val="en-GB"/>
        </w:rPr>
        <w:tab/>
        <w:t>During the presentation, IBM’s roadmap will be presented for quantum computers’ evolution in next years. We’ll discuss both the goals as well as technology which will be used to achieve them.</w:t>
      </w:r>
    </w:p>
    <w:p w:rsidR="00341D03" w:rsidRDefault="00341D03" w:rsidP="00600B52">
      <w:pPr>
        <w:pStyle w:val="Default"/>
        <w:jc w:val="both"/>
        <w:rPr>
          <w:lang w:val="en-GB"/>
        </w:rPr>
      </w:pPr>
    </w:p>
    <w:p w:rsidR="00341D03" w:rsidRDefault="00341D03" w:rsidP="00341D03">
      <w:pPr>
        <w:rPr>
          <w:b/>
          <w:sz w:val="28"/>
          <w:szCs w:val="28"/>
        </w:rPr>
      </w:pPr>
    </w:p>
    <w:p w:rsidR="00341D03" w:rsidRPr="00341D03" w:rsidRDefault="00341D03" w:rsidP="00341D03">
      <w:pPr>
        <w:rPr>
          <w:b/>
          <w:sz w:val="28"/>
          <w:szCs w:val="28"/>
        </w:rPr>
      </w:pPr>
      <w:bookmarkStart w:id="0" w:name="_GoBack"/>
      <w:bookmarkEnd w:id="0"/>
      <w:r w:rsidRPr="00341D03">
        <w:rPr>
          <w:b/>
          <w:sz w:val="28"/>
          <w:szCs w:val="28"/>
        </w:rPr>
        <w:t>Useful links</w:t>
      </w:r>
      <w:r>
        <w:rPr>
          <w:rFonts w:ascii="Verdana" w:hAnsi="Verdana"/>
          <w:color w:val="000000"/>
          <w:sz w:val="18"/>
          <w:szCs w:val="18"/>
        </w:rPr>
        <w:br/>
      </w:r>
      <w:hyperlink r:id="rId10" w:tgtFrame="_blank" w:history="1">
        <w:r>
          <w:rPr>
            <w:rStyle w:val="Hipercze"/>
            <w:rFonts w:ascii="Verdana" w:hAnsi="Verdana"/>
            <w:color w:val="0000CC"/>
            <w:sz w:val="20"/>
            <w:szCs w:val="20"/>
            <w:shd w:val="clear" w:color="auto" w:fill="FFFFFF"/>
          </w:rPr>
          <w:t>https://www.ibm.com/blogs/research/2020/09/ibm-quantum-roadmap/</w:t>
        </w:r>
      </w:hyperlink>
      <w:r>
        <w:rPr>
          <w:rFonts w:ascii="Verdana" w:hAnsi="Verdana"/>
          <w:color w:val="000000"/>
          <w:sz w:val="18"/>
          <w:szCs w:val="18"/>
        </w:rPr>
        <w:br/>
      </w:r>
      <w:hyperlink r:id="rId11" w:tgtFrame="_blank" w:history="1">
        <w:r>
          <w:rPr>
            <w:rStyle w:val="Hipercze"/>
            <w:rFonts w:ascii="Verdana" w:hAnsi="Verdana"/>
            <w:color w:val="0000CC"/>
            <w:sz w:val="20"/>
            <w:szCs w:val="20"/>
            <w:shd w:val="clear" w:color="auto" w:fill="FFFFFF"/>
          </w:rPr>
          <w:t>https://newsroom.ibm.com/5-Things-About-IBM-Roadmap-to-Scale-Quantum-Technology</w:t>
        </w:r>
      </w:hyperlink>
      <w:r>
        <w:rPr>
          <w:rFonts w:ascii="Verdana" w:hAnsi="Verdana"/>
          <w:color w:val="000000"/>
          <w:sz w:val="18"/>
          <w:szCs w:val="18"/>
        </w:rPr>
        <w:br/>
      </w:r>
      <w:hyperlink r:id="rId12" w:tgtFrame="_blank" w:history="1">
        <w:r>
          <w:rPr>
            <w:rStyle w:val="Hipercze"/>
            <w:rFonts w:ascii="Verdana" w:hAnsi="Verdana"/>
            <w:color w:val="0000CC"/>
            <w:sz w:val="20"/>
            <w:szCs w:val="20"/>
            <w:shd w:val="clear" w:color="auto" w:fill="FFFFFF"/>
          </w:rPr>
          <w:t>https://www.ibm.com/blogs/research/2020/01/quantum-limited-amplifiers/</w:t>
        </w:r>
      </w:hyperlink>
      <w:r>
        <w:rPr>
          <w:rFonts w:ascii="Verdana" w:hAnsi="Verdana"/>
          <w:color w:val="000000"/>
          <w:sz w:val="18"/>
          <w:szCs w:val="18"/>
        </w:rPr>
        <w:br/>
      </w:r>
      <w:r>
        <w:rPr>
          <w:rFonts w:ascii="Verdana" w:hAnsi="Verdana"/>
          <w:color w:val="000000"/>
          <w:sz w:val="18"/>
          <w:szCs w:val="18"/>
        </w:rPr>
        <w:br/>
      </w:r>
      <w:hyperlink r:id="rId13" w:tgtFrame="_blank" w:history="1">
        <w:r>
          <w:rPr>
            <w:rStyle w:val="Hipercze"/>
            <w:rFonts w:ascii="Verdana" w:hAnsi="Verdana"/>
            <w:color w:val="0000CC"/>
            <w:sz w:val="20"/>
            <w:szCs w:val="20"/>
            <w:shd w:val="clear" w:color="auto" w:fill="FFFFFF"/>
          </w:rPr>
          <w:t>https://arxiv.org/pdf/1907.09528.pdf</w:t>
        </w:r>
      </w:hyperlink>
      <w:r>
        <w:rPr>
          <w:rFonts w:ascii="Verdana" w:hAnsi="Verdana"/>
          <w:color w:val="000000"/>
          <w:sz w:val="18"/>
          <w:szCs w:val="18"/>
        </w:rPr>
        <w:br/>
      </w:r>
      <w:hyperlink r:id="rId14" w:tgtFrame="_blank" w:history="1">
        <w:r>
          <w:rPr>
            <w:rStyle w:val="Hipercze"/>
            <w:rFonts w:ascii="Verdana" w:hAnsi="Verdana"/>
            <w:color w:val="0000CC"/>
            <w:sz w:val="20"/>
            <w:szCs w:val="20"/>
            <w:shd w:val="clear" w:color="auto" w:fill="FFFFFF"/>
          </w:rPr>
          <w:t>https://arxiv.org/pdf/2008.08571.pdf</w:t>
        </w:r>
      </w:hyperlink>
      <w:r>
        <w:rPr>
          <w:rFonts w:ascii="Verdana" w:hAnsi="Verdana"/>
          <w:color w:val="000000"/>
          <w:sz w:val="18"/>
          <w:szCs w:val="18"/>
        </w:rPr>
        <w:br/>
      </w:r>
      <w:hyperlink r:id="rId15" w:tgtFrame="_blank" w:history="1">
        <w:r>
          <w:rPr>
            <w:rStyle w:val="Hipercze"/>
            <w:rFonts w:ascii="Verdana" w:hAnsi="Verdana"/>
            <w:color w:val="0000CC"/>
            <w:sz w:val="20"/>
            <w:szCs w:val="20"/>
            <w:shd w:val="clear" w:color="auto" w:fill="FFFFFF"/>
          </w:rPr>
          <w:t>https://arxiv.org/pdf/1902.09054.pdf</w:t>
        </w:r>
      </w:hyperlink>
      <w:r>
        <w:rPr>
          <w:rFonts w:ascii="Verdana" w:hAnsi="Verdana"/>
          <w:color w:val="000000"/>
          <w:sz w:val="18"/>
          <w:szCs w:val="18"/>
        </w:rPr>
        <w:br/>
      </w:r>
      <w:hyperlink r:id="rId16" w:tgtFrame="_blank" w:history="1">
        <w:r>
          <w:rPr>
            <w:rStyle w:val="Hipercze"/>
            <w:rFonts w:ascii="Verdana" w:hAnsi="Verdana"/>
            <w:color w:val="0000CC"/>
            <w:sz w:val="20"/>
            <w:szCs w:val="20"/>
            <w:shd w:val="clear" w:color="auto" w:fill="FFFFFF"/>
          </w:rPr>
          <w:t>https://arxiv.org/pdf/1912.10942.pdf</w:t>
        </w:r>
      </w:hyperlink>
      <w:r>
        <w:rPr>
          <w:rFonts w:ascii="Verdana" w:hAnsi="Verdana"/>
          <w:color w:val="000000"/>
          <w:sz w:val="18"/>
          <w:szCs w:val="18"/>
        </w:rPr>
        <w:br/>
      </w:r>
      <w:hyperlink r:id="rId17" w:tgtFrame="_blank" w:history="1">
        <w:r>
          <w:rPr>
            <w:rStyle w:val="Hipercze"/>
            <w:rFonts w:ascii="Verdana" w:hAnsi="Verdana"/>
            <w:color w:val="0000CC"/>
            <w:sz w:val="20"/>
            <w:szCs w:val="20"/>
            <w:shd w:val="clear" w:color="auto" w:fill="FFFFFF"/>
          </w:rPr>
          <w:t>https://arxiv.org/ftp/arxiv/papers/1208/1208.0928.pdf</w:t>
        </w:r>
      </w:hyperlink>
    </w:p>
    <w:p w:rsidR="00A136EF" w:rsidRPr="00C37328" w:rsidRDefault="00A136EF" w:rsidP="00C37328">
      <w:pPr>
        <w:jc w:val="both"/>
        <w:rPr>
          <w:sz w:val="24"/>
          <w:szCs w:val="24"/>
        </w:rPr>
      </w:pPr>
    </w:p>
    <w:sectPr w:rsidR="00A136EF" w:rsidRPr="00C37328">
      <w:headerReference w:type="default" r:id="rId18"/>
      <w:footerReference w:type="default" r:id="rId19"/>
      <w:pgSz w:w="12240" w:h="15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F41" w:rsidRDefault="00DA0F41">
      <w:pPr>
        <w:spacing w:after="0" w:line="240" w:lineRule="auto"/>
      </w:pPr>
      <w:r>
        <w:separator/>
      </w:r>
    </w:p>
  </w:endnote>
  <w:endnote w:type="continuationSeparator" w:id="0">
    <w:p w:rsidR="00DA0F41" w:rsidRDefault="00DA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Helvetica Neue">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EF" w:rsidRDefault="00A136EF">
    <w:pPr>
      <w:pBdr>
        <w:top w:val="nil"/>
        <w:left w:val="nil"/>
        <w:bottom w:val="nil"/>
        <w:right w:val="nil"/>
        <w:between w:val="nil"/>
      </w:pBdr>
      <w:tabs>
        <w:tab w:val="right" w:pos="9020"/>
      </w:tabs>
      <w:spacing w:after="0" w:line="240" w:lineRule="auto"/>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F41" w:rsidRDefault="00DA0F41">
      <w:pPr>
        <w:spacing w:after="0" w:line="240" w:lineRule="auto"/>
      </w:pPr>
      <w:r>
        <w:separator/>
      </w:r>
    </w:p>
  </w:footnote>
  <w:footnote w:type="continuationSeparator" w:id="0">
    <w:p w:rsidR="00DA0F41" w:rsidRDefault="00DA0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EF" w:rsidRDefault="00A136EF">
    <w:pPr>
      <w:pBdr>
        <w:top w:val="nil"/>
        <w:left w:val="nil"/>
        <w:bottom w:val="nil"/>
        <w:right w:val="nil"/>
        <w:between w:val="nil"/>
      </w:pBdr>
      <w:tabs>
        <w:tab w:val="right" w:pos="9020"/>
      </w:tabs>
      <w:spacing w:after="0" w:line="240" w:lineRule="auto"/>
      <w:rPr>
        <w:rFonts w:ascii="Helvetica Neue" w:eastAsia="Helvetica Neue" w:hAnsi="Helvetica Neue" w:cs="Helvetica Neue"/>
        <w:color w:val="00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136EF"/>
    <w:rsid w:val="002276A7"/>
    <w:rsid w:val="00230F66"/>
    <w:rsid w:val="00341D03"/>
    <w:rsid w:val="00561C4E"/>
    <w:rsid w:val="00600B52"/>
    <w:rsid w:val="007877A9"/>
    <w:rsid w:val="00A136EF"/>
    <w:rsid w:val="00C37328"/>
    <w:rsid w:val="00DA0F41"/>
    <w:rsid w:val="00DA7506"/>
    <w:rsid w:val="00DB461D"/>
    <w:rsid w:val="00DD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DB46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461D"/>
    <w:rPr>
      <w:rFonts w:ascii="Tahoma" w:hAnsi="Tahoma" w:cs="Tahoma"/>
      <w:sz w:val="16"/>
      <w:szCs w:val="16"/>
    </w:rPr>
  </w:style>
  <w:style w:type="paragraph" w:customStyle="1" w:styleId="Default">
    <w:name w:val="Default"/>
    <w:qFormat/>
    <w:rsid w:val="00600B52"/>
    <w:pPr>
      <w:spacing w:after="0" w:line="240" w:lineRule="auto"/>
    </w:pPr>
    <w:rPr>
      <w:rFonts w:eastAsia="Arial Unicode MS"/>
      <w:color w:val="000000"/>
      <w:szCs w:val="24"/>
      <w:lang w:val="pl-PL" w:eastAsia="zh-CN"/>
    </w:rPr>
  </w:style>
  <w:style w:type="character" w:styleId="Hipercze">
    <w:name w:val="Hyperlink"/>
    <w:basedOn w:val="Domylnaczcionkaakapitu"/>
    <w:uiPriority w:val="99"/>
    <w:unhideWhenUsed/>
    <w:rsid w:val="00600B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DB461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461D"/>
    <w:rPr>
      <w:rFonts w:ascii="Tahoma" w:hAnsi="Tahoma" w:cs="Tahoma"/>
      <w:sz w:val="16"/>
      <w:szCs w:val="16"/>
    </w:rPr>
  </w:style>
  <w:style w:type="paragraph" w:customStyle="1" w:styleId="Default">
    <w:name w:val="Default"/>
    <w:qFormat/>
    <w:rsid w:val="00600B52"/>
    <w:pPr>
      <w:spacing w:after="0" w:line="240" w:lineRule="auto"/>
    </w:pPr>
    <w:rPr>
      <w:rFonts w:eastAsia="Arial Unicode MS"/>
      <w:color w:val="000000"/>
      <w:szCs w:val="24"/>
      <w:lang w:val="pl-PL" w:eastAsia="zh-CN"/>
    </w:rPr>
  </w:style>
  <w:style w:type="character" w:styleId="Hipercze">
    <w:name w:val="Hyperlink"/>
    <w:basedOn w:val="Domylnaczcionkaakapitu"/>
    <w:uiPriority w:val="99"/>
    <w:unhideWhenUsed/>
    <w:rsid w:val="00600B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44378">
      <w:bodyDiv w:val="1"/>
      <w:marLeft w:val="0"/>
      <w:marRight w:val="0"/>
      <w:marTop w:val="0"/>
      <w:marBottom w:val="0"/>
      <w:divBdr>
        <w:top w:val="none" w:sz="0" w:space="0" w:color="auto"/>
        <w:left w:val="none" w:sz="0" w:space="0" w:color="auto"/>
        <w:bottom w:val="none" w:sz="0" w:space="0" w:color="auto"/>
        <w:right w:val="none" w:sz="0" w:space="0" w:color="auto"/>
      </w:divBdr>
    </w:div>
    <w:div w:id="1400203824">
      <w:bodyDiv w:val="1"/>
      <w:marLeft w:val="0"/>
      <w:marRight w:val="0"/>
      <w:marTop w:val="0"/>
      <w:marBottom w:val="0"/>
      <w:divBdr>
        <w:top w:val="none" w:sz="0" w:space="0" w:color="auto"/>
        <w:left w:val="none" w:sz="0" w:space="0" w:color="auto"/>
        <w:bottom w:val="none" w:sz="0" w:space="0" w:color="auto"/>
        <w:right w:val="none" w:sz="0" w:space="0" w:color="auto"/>
      </w:divBdr>
    </w:div>
    <w:div w:id="1626809484">
      <w:bodyDiv w:val="1"/>
      <w:marLeft w:val="0"/>
      <w:marRight w:val="0"/>
      <w:marTop w:val="0"/>
      <w:marBottom w:val="0"/>
      <w:divBdr>
        <w:top w:val="none" w:sz="0" w:space="0" w:color="auto"/>
        <w:left w:val="none" w:sz="0" w:space="0" w:color="auto"/>
        <w:bottom w:val="none" w:sz="0" w:space="0" w:color="auto"/>
        <w:right w:val="none" w:sz="0" w:space="0" w:color="auto"/>
      </w:divBdr>
    </w:div>
    <w:div w:id="1792937179">
      <w:bodyDiv w:val="1"/>
      <w:marLeft w:val="0"/>
      <w:marRight w:val="0"/>
      <w:marTop w:val="0"/>
      <w:marBottom w:val="0"/>
      <w:divBdr>
        <w:top w:val="none" w:sz="0" w:space="0" w:color="auto"/>
        <w:left w:val="none" w:sz="0" w:space="0" w:color="auto"/>
        <w:bottom w:val="none" w:sz="0" w:space="0" w:color="auto"/>
        <w:right w:val="none" w:sz="0" w:space="0" w:color="auto"/>
      </w:divBdr>
    </w:div>
    <w:div w:id="1956867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formatyka.agh.edu.pl/en/kqi-seminars/" TargetMode="External"/><Relationship Id="rId13" Type="http://schemas.openxmlformats.org/officeDocument/2006/relationships/hyperlink" Target="https://arxiv.org/pdf/1907.09528.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ibm.com/blogs/research/2020/01/quantum-limited-amplifiers/" TargetMode="External"/><Relationship Id="rId17" Type="http://schemas.openxmlformats.org/officeDocument/2006/relationships/hyperlink" Target="https://arxiv.org/ftp/arxiv/papers/1208/1208.0928.pdf" TargetMode="External"/><Relationship Id="rId2" Type="http://schemas.microsoft.com/office/2007/relationships/stylesWithEffects" Target="stylesWithEffects.xml"/><Relationship Id="rId16" Type="http://schemas.openxmlformats.org/officeDocument/2006/relationships/hyperlink" Target="https://arxiv.org/pdf/1912.10942.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newsroom.ibm.com/5-Things-About-IBM-Roadmap-to-Scale-Quantum-Technology" TargetMode="External"/><Relationship Id="rId5" Type="http://schemas.openxmlformats.org/officeDocument/2006/relationships/footnotes" Target="footnotes.xml"/><Relationship Id="rId15" Type="http://schemas.openxmlformats.org/officeDocument/2006/relationships/hyperlink" Target="https://arxiv.org/pdf/1902.09054.pdf" TargetMode="External"/><Relationship Id="rId10" Type="http://schemas.openxmlformats.org/officeDocument/2006/relationships/hyperlink" Target="https://www.ibm.com/blogs/research/2020/09/ibm-quantum-roadmap/"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bm.webex.com/meet/tomasz.stopa" TargetMode="External"/><Relationship Id="rId14" Type="http://schemas.openxmlformats.org/officeDocument/2006/relationships/hyperlink" Target="https://arxiv.org/pdf/2008.085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Marian</cp:lastModifiedBy>
  <cp:revision>2</cp:revision>
  <dcterms:created xsi:type="dcterms:W3CDTF">2020-10-08T21:15:00Z</dcterms:created>
  <dcterms:modified xsi:type="dcterms:W3CDTF">2020-10-08T21:15:00Z</dcterms:modified>
</cp:coreProperties>
</file>